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430A0" w14:textId="77777777" w:rsidR="00B05353" w:rsidRDefault="00000000">
      <w:pPr>
        <w:spacing w:after="334" w:line="259" w:lineRule="auto"/>
        <w:ind w:left="0" w:firstLine="0"/>
      </w:pPr>
      <w:r>
        <w:rPr>
          <w:b/>
          <w:u w:val="single" w:color="000000"/>
        </w:rPr>
        <w:t xml:space="preserve"> Single root-tip RNA extract protocol Dec 2025</w:t>
      </w:r>
      <w:r>
        <w:rPr>
          <w:b/>
        </w:rPr>
        <w:t xml:space="preserve"> </w:t>
      </w:r>
    </w:p>
    <w:p w14:paraId="3C2A31E8" w14:textId="77777777" w:rsidR="00B05353" w:rsidRDefault="00000000">
      <w:r>
        <w:t xml:space="preserve"> Extracting a usable quantity of RNA from single root tips has been difficult and so here we </w:t>
      </w:r>
      <w:proofErr w:type="gramStart"/>
      <w:r>
        <w:t>have  done</w:t>
      </w:r>
      <w:proofErr w:type="gramEnd"/>
      <w:r>
        <w:t xml:space="preserve"> our best to come up with a reliable protocol that has been yielding ~10ng of RNA per tip.  We have opted for an old school (and admittedly nasty) </w:t>
      </w:r>
      <w:proofErr w:type="spellStart"/>
      <w:r>
        <w:t>Trizol</w:t>
      </w:r>
      <w:proofErr w:type="spellEnd"/>
      <w:r>
        <w:t xml:space="preserve"> based extraction because any  column or bead based extraction approach we have tried exhibit points where RNA can be lost  (i.e. binding of RNA to silica membrane in columns or attachment to magnetic beads often only  recover ~80% of recoverable RNA) and thus yield insufficient RNA for shotgun sequencing. </w:t>
      </w:r>
    </w:p>
    <w:p w14:paraId="39C96B92" w14:textId="77777777" w:rsidR="00B05353" w:rsidRDefault="00000000">
      <w:r>
        <w:t xml:space="preserve"> Opportunities for improvement </w:t>
      </w:r>
      <w:proofErr w:type="gramStart"/>
      <w:r>
        <w:t>lay</w:t>
      </w:r>
      <w:proofErr w:type="gramEnd"/>
      <w:r>
        <w:t xml:space="preserve"> primarily in tissue homogenization and mechanical lysis, </w:t>
      </w:r>
      <w:proofErr w:type="gramStart"/>
      <w:r>
        <w:t>as  well</w:t>
      </w:r>
      <w:proofErr w:type="gramEnd"/>
      <w:r>
        <w:t xml:space="preserve"> as optimization of lysis volumes to minimize potential losses while </w:t>
      </w:r>
      <w:proofErr w:type="gramStart"/>
      <w:r>
        <w:t>increasing  concentration</w:t>
      </w:r>
      <w:proofErr w:type="gramEnd"/>
      <w:r>
        <w:t xml:space="preserve">. We first tried placing harvested root tips into empty 1.5ml tubes, dipping </w:t>
      </w:r>
      <w:proofErr w:type="gramStart"/>
      <w:r>
        <w:t>the  bottom</w:t>
      </w:r>
      <w:proofErr w:type="gramEnd"/>
      <w:r>
        <w:t xml:space="preserve"> of the tubes in liquid N2, and then grinding with </w:t>
      </w:r>
      <w:proofErr w:type="spellStart"/>
      <w:r>
        <w:t>micropestles</w:t>
      </w:r>
      <w:proofErr w:type="spellEnd"/>
      <w:r>
        <w:t xml:space="preserve">… However, the root </w:t>
      </w:r>
      <w:proofErr w:type="gramStart"/>
      <w:r>
        <w:t>tips  are</w:t>
      </w:r>
      <w:proofErr w:type="gramEnd"/>
      <w:r>
        <w:t xml:space="preserve"> so small that they adhere strongly to the forceps and without some liquid in the tubes </w:t>
      </w:r>
      <w:proofErr w:type="gramStart"/>
      <w:r>
        <w:t>to  “</w:t>
      </w:r>
      <w:proofErr w:type="gramEnd"/>
      <w:r>
        <w:t xml:space="preserve">pull” root tips </w:t>
      </w:r>
      <w:proofErr w:type="gramStart"/>
      <w:r>
        <w:t>off of</w:t>
      </w:r>
      <w:proofErr w:type="gramEnd"/>
      <w:r>
        <w:t xml:space="preserve"> the forceps it was nearly impossible and far too time consuming. We </w:t>
      </w:r>
      <w:proofErr w:type="gramStart"/>
      <w:r>
        <w:t>also  tried</w:t>
      </w:r>
      <w:proofErr w:type="gramEnd"/>
      <w:r>
        <w:t xml:space="preserve"> mechanical lysis with glass beads and “bead-bashing” in the </w:t>
      </w:r>
      <w:proofErr w:type="spellStart"/>
      <w:r>
        <w:t>trizol</w:t>
      </w:r>
      <w:proofErr w:type="spellEnd"/>
      <w:r>
        <w:t xml:space="preserve"> solution itself, but </w:t>
      </w:r>
      <w:proofErr w:type="gramStart"/>
      <w:r>
        <w:t>RNA  yields</w:t>
      </w:r>
      <w:proofErr w:type="gramEnd"/>
      <w:r>
        <w:t xml:space="preserve"> were never detectable so I’m guessing we lost potential recoverable RNA </w:t>
      </w:r>
      <w:proofErr w:type="gramStart"/>
      <w:r>
        <w:t>through  adherence</w:t>
      </w:r>
      <w:proofErr w:type="gramEnd"/>
      <w:r>
        <w:t xml:space="preserve"> to the beads. Likely the most effective way to conduct mechanical lysis will be to </w:t>
      </w:r>
      <w:proofErr w:type="gramStart"/>
      <w:r>
        <w:t>use  a</w:t>
      </w:r>
      <w:proofErr w:type="gramEnd"/>
      <w:r>
        <w:t xml:space="preserve"> ultra-</w:t>
      </w:r>
      <w:proofErr w:type="spellStart"/>
      <w:r>
        <w:t>sonicator</w:t>
      </w:r>
      <w:proofErr w:type="spellEnd"/>
      <w:r>
        <w:t>/</w:t>
      </w:r>
      <w:proofErr w:type="spellStart"/>
      <w:r>
        <w:t>tissuelyzer</w:t>
      </w:r>
      <w:proofErr w:type="spellEnd"/>
      <w:r>
        <w:t xml:space="preserve"> that has a small sterilizable tip which can be placed into 1.5</w:t>
      </w:r>
      <w:proofErr w:type="gramStart"/>
      <w:r>
        <w:t>ml  tubes</w:t>
      </w:r>
      <w:proofErr w:type="gramEnd"/>
      <w:r>
        <w:t xml:space="preserve">… but these </w:t>
      </w:r>
      <w:proofErr w:type="spellStart"/>
      <w:r>
        <w:t>tissuelyzers</w:t>
      </w:r>
      <w:proofErr w:type="spellEnd"/>
      <w:r>
        <w:t xml:space="preserve"> are very expensive. </w:t>
      </w:r>
    </w:p>
    <w:p w14:paraId="7F309527" w14:textId="77777777" w:rsidR="00B05353" w:rsidRDefault="00000000">
      <w:pPr>
        <w:spacing w:after="5"/>
      </w:pPr>
      <w:r>
        <w:t xml:space="preserve"> For Library Prep we have been speaking with the Genomics Core at </w:t>
      </w:r>
      <w:proofErr w:type="gramStart"/>
      <w:r>
        <w:t>Duke</w:t>
      </w:r>
      <w:proofErr w:type="gramEnd"/>
      <w:r>
        <w:t xml:space="preserve"> and </w:t>
      </w:r>
      <w:proofErr w:type="gramStart"/>
      <w:r>
        <w:t>they  recommended</w:t>
      </w:r>
      <w:proofErr w:type="gramEnd"/>
      <w:r>
        <w:t xml:space="preserve"> using the mRNA library prep kits from watchmaker genomics, </w:t>
      </w:r>
    </w:p>
    <w:p w14:paraId="05D70690" w14:textId="77777777" w:rsidR="00B05353" w:rsidRDefault="00000000">
      <w:hyperlink r:id="rId5">
        <w:r>
          <w:rPr>
            <w:color w:val="1155CC"/>
            <w:u w:val="single" w:color="1155CC"/>
          </w:rPr>
          <w:t xml:space="preserve"> </w:t>
        </w:r>
      </w:hyperlink>
      <w:hyperlink r:id="rId6">
        <w:r>
          <w:rPr>
            <w:color w:val="1155CC"/>
            <w:u w:val="single" w:color="1155CC"/>
          </w:rPr>
          <w:t>https://www.watchmakergenomics.com/rna-library-prep-solutions.html</w:t>
        </w:r>
      </w:hyperlink>
      <w:hyperlink r:id="rId7">
        <w:r>
          <w:rPr>
            <w:color w:val="1155CC"/>
          </w:rPr>
          <w:t xml:space="preserve"> </w:t>
        </w:r>
      </w:hyperlink>
      <w:r>
        <w:t xml:space="preserve"> and the universal </w:t>
      </w:r>
      <w:proofErr w:type="gramStart"/>
      <w:r>
        <w:t>total  RNA</w:t>
      </w:r>
      <w:proofErr w:type="gramEnd"/>
      <w:r>
        <w:t xml:space="preserve"> kit from </w:t>
      </w:r>
      <w:proofErr w:type="spellStart"/>
      <w:r>
        <w:t>Zymo</w:t>
      </w:r>
      <w:proofErr w:type="spellEnd"/>
      <w:r>
        <w:t xml:space="preserve"> for the total RNA seq with universal ribosome </w:t>
      </w:r>
      <w:proofErr w:type="gramStart"/>
      <w:r>
        <w:t>knockdown  https://www.zymoresearch.com/products/zymo-seq-ribofree-total-rna-library-kit?srsltid=AfmBO</w:t>
      </w:r>
      <w:proofErr w:type="gramEnd"/>
      <w:r>
        <w:t xml:space="preserve">  oo7B61PXJ5w08l7a9dNX6DZQJBs8bNCGCitxgU-bvuuCMdDK1Ao </w:t>
      </w:r>
    </w:p>
    <w:p w14:paraId="25236C80" w14:textId="77777777" w:rsidR="00B05353" w:rsidRDefault="00000000">
      <w:pPr>
        <w:spacing w:after="7"/>
      </w:pPr>
      <w:r>
        <w:t xml:space="preserve"> Sample Collection (From Soil Cores) </w:t>
      </w:r>
    </w:p>
    <w:p w14:paraId="5B062817" w14:textId="77777777" w:rsidR="00B05353" w:rsidRDefault="00000000">
      <w:pPr>
        <w:numPr>
          <w:ilvl w:val="0"/>
          <w:numId w:val="1"/>
        </w:numPr>
        <w:ind w:hanging="360"/>
      </w:pPr>
      <w:r>
        <w:t xml:space="preserve">Prepare 25ml of 1% Tween20 solution in 2 50ml Falcon Tube, and fill 4 50ml </w:t>
      </w:r>
      <w:proofErr w:type="gramStart"/>
      <w:r>
        <w:t>Falcon  tubes</w:t>
      </w:r>
      <w:proofErr w:type="gramEnd"/>
      <w:r>
        <w:t xml:space="preserve"> with 25ml autoclaved water (3 tubes for rinsing roots, 1 tube for rinsing </w:t>
      </w:r>
      <w:proofErr w:type="spellStart"/>
      <w:r>
        <w:t>trizol</w:t>
      </w:r>
      <w:proofErr w:type="spellEnd"/>
      <w:r>
        <w:t xml:space="preserve"> off </w:t>
      </w:r>
      <w:proofErr w:type="gramStart"/>
      <w:r>
        <w:t>of  forceps</w:t>
      </w:r>
      <w:proofErr w:type="gramEnd"/>
      <w:r>
        <w:t xml:space="preserve"> and scalpel) </w:t>
      </w:r>
    </w:p>
    <w:p w14:paraId="163CE009" w14:textId="77777777" w:rsidR="00B05353" w:rsidRDefault="00000000">
      <w:pPr>
        <w:numPr>
          <w:ilvl w:val="0"/>
          <w:numId w:val="1"/>
        </w:numPr>
        <w:ind w:hanging="360"/>
      </w:pPr>
      <w:r>
        <w:t xml:space="preserve">Prepare 10-20 1.5ml </w:t>
      </w:r>
      <w:proofErr w:type="spellStart"/>
      <w:r>
        <w:t>eppendorf</w:t>
      </w:r>
      <w:proofErr w:type="spellEnd"/>
      <w:r>
        <w:t xml:space="preserve"> tubes pre-filled with 100ul </w:t>
      </w:r>
      <w:proofErr w:type="spellStart"/>
      <w:r>
        <w:t>Trizol</w:t>
      </w:r>
      <w:proofErr w:type="spellEnd"/>
      <w:r>
        <w:t xml:space="preserve"> Solution and pre-label. </w:t>
      </w:r>
    </w:p>
    <w:p w14:paraId="386B7F67" w14:textId="77777777" w:rsidR="00B05353" w:rsidRDefault="00000000">
      <w:pPr>
        <w:numPr>
          <w:ilvl w:val="0"/>
          <w:numId w:val="1"/>
        </w:numPr>
        <w:spacing w:after="0" w:line="274" w:lineRule="auto"/>
        <w:ind w:hanging="360"/>
      </w:pPr>
      <w:r>
        <w:t xml:space="preserve">Under a dissecting-microscope, set up a </w:t>
      </w:r>
      <w:proofErr w:type="spellStart"/>
      <w:r>
        <w:t>styrofoam</w:t>
      </w:r>
      <w:proofErr w:type="spellEnd"/>
      <w:r>
        <w:t xml:space="preserve"> container filled with ice, with a </w:t>
      </w:r>
      <w:proofErr w:type="gramStart"/>
      <w:r>
        <w:t>clean  petri</w:t>
      </w:r>
      <w:proofErr w:type="gramEnd"/>
      <w:r>
        <w:t xml:space="preserve"> dish. Placing a glove under the petri dish allows for better visualization of the </w:t>
      </w:r>
      <w:proofErr w:type="gramStart"/>
      <w:r>
        <w:t>root  tip</w:t>
      </w:r>
      <w:proofErr w:type="gramEnd"/>
      <w:r>
        <w:t xml:space="preserve">. </w:t>
      </w:r>
    </w:p>
    <w:p w14:paraId="0F036CDC" w14:textId="77777777" w:rsidR="00B05353" w:rsidRDefault="00000000">
      <w:pPr>
        <w:numPr>
          <w:ilvl w:val="0"/>
          <w:numId w:val="1"/>
        </w:numPr>
        <w:ind w:hanging="360"/>
      </w:pPr>
      <w:r>
        <w:t xml:space="preserve">Collect soil core and separate into top and bottom half soil sections. While working </w:t>
      </w:r>
      <w:proofErr w:type="gramStart"/>
      <w:r>
        <w:t>with  one</w:t>
      </w:r>
      <w:proofErr w:type="gramEnd"/>
      <w:r>
        <w:t xml:space="preserve"> section place the other in a clean petri dish on ice </w:t>
      </w:r>
    </w:p>
    <w:p w14:paraId="1173F09E" w14:textId="77777777" w:rsidR="00B05353" w:rsidRDefault="00000000">
      <w:pPr>
        <w:numPr>
          <w:ilvl w:val="0"/>
          <w:numId w:val="1"/>
        </w:numPr>
        <w:ind w:hanging="360"/>
      </w:pPr>
      <w:r>
        <w:lastRenderedPageBreak/>
        <w:t xml:space="preserve">Place soil section into fine grain mesh strainer and gently rinse with DI water to </w:t>
      </w:r>
      <w:proofErr w:type="gramStart"/>
      <w:r>
        <w:t>remove  excess</w:t>
      </w:r>
      <w:proofErr w:type="gramEnd"/>
      <w:r>
        <w:t xml:space="preserve"> soil from roots. </w:t>
      </w:r>
    </w:p>
    <w:p w14:paraId="27E295D2" w14:textId="77777777" w:rsidR="00B05353" w:rsidRDefault="00000000">
      <w:pPr>
        <w:numPr>
          <w:ilvl w:val="0"/>
          <w:numId w:val="1"/>
        </w:numPr>
        <w:ind w:hanging="360"/>
      </w:pPr>
      <w:r>
        <w:t xml:space="preserve">Place roots in 50 mL Falcon tube with 25ml 1% Tween20, gently invert several </w:t>
      </w:r>
      <w:proofErr w:type="gramStart"/>
      <w:r>
        <w:t>times,  then</w:t>
      </w:r>
      <w:proofErr w:type="gramEnd"/>
      <w:r>
        <w:t xml:space="preserve"> transfer roots with flame sterilized forceps into first Falcon tube with </w:t>
      </w:r>
      <w:proofErr w:type="gramStart"/>
      <w:r>
        <w:t>autoclaved  water</w:t>
      </w:r>
      <w:proofErr w:type="gramEnd"/>
      <w:r>
        <w:t xml:space="preserve">, invert and transfer to next tube. Repeat 2 more times. </w:t>
      </w:r>
    </w:p>
    <w:p w14:paraId="3A9A6A83" w14:textId="77777777" w:rsidR="00B05353" w:rsidRDefault="00000000">
      <w:pPr>
        <w:numPr>
          <w:ilvl w:val="0"/>
          <w:numId w:val="1"/>
        </w:numPr>
        <w:ind w:hanging="360"/>
      </w:pPr>
      <w:r>
        <w:t xml:space="preserve">Using flame sterilized tweezers place some of the roots on the plate. Search </w:t>
      </w:r>
      <w:proofErr w:type="gramStart"/>
      <w:r>
        <w:t>for  mycorrhizal</w:t>
      </w:r>
      <w:proofErr w:type="gramEnd"/>
      <w:r>
        <w:t xml:space="preserve"> root tips (will appear swollen and lighter than non-colonized root tips).  Using sterile forceps and scalpel cut and pick off the root tip with a small amount </w:t>
      </w:r>
      <w:proofErr w:type="gramStart"/>
      <w:r>
        <w:t>of  surrounding</w:t>
      </w:r>
      <w:proofErr w:type="gramEnd"/>
      <w:r>
        <w:t xml:space="preserve"> root. Place in a 1.5 mL tube with 100μL </w:t>
      </w:r>
      <w:proofErr w:type="spellStart"/>
      <w:r>
        <w:t>trizol</w:t>
      </w:r>
      <w:proofErr w:type="spellEnd"/>
      <w:r>
        <w:t xml:space="preserve"> reagent. Rinse extra </w:t>
      </w:r>
      <w:proofErr w:type="spellStart"/>
      <w:r>
        <w:t>trizol</w:t>
      </w:r>
      <w:proofErr w:type="spellEnd"/>
      <w:r>
        <w:t xml:space="preserve"> </w:t>
      </w:r>
      <w:proofErr w:type="gramStart"/>
      <w:r>
        <w:t>off  of</w:t>
      </w:r>
      <w:proofErr w:type="gramEnd"/>
      <w:r>
        <w:t xml:space="preserve"> forceps and scalpel by dipping into autoclaved water prior to flame sterilization. </w:t>
      </w:r>
    </w:p>
    <w:p w14:paraId="50F4F988" w14:textId="77777777" w:rsidR="00B05353" w:rsidRDefault="00000000">
      <w:pPr>
        <w:numPr>
          <w:ilvl w:val="0"/>
          <w:numId w:val="1"/>
        </w:numPr>
        <w:ind w:hanging="360"/>
      </w:pPr>
      <w:r>
        <w:t xml:space="preserve">After root tip collection for 15 minutes, repeat soil washing, rinsing, and root </w:t>
      </w:r>
      <w:proofErr w:type="gramStart"/>
      <w:r>
        <w:t>tip  harvesting</w:t>
      </w:r>
      <w:proofErr w:type="gramEnd"/>
      <w:r>
        <w:t xml:space="preserve"> with the second soil section. </w:t>
      </w:r>
    </w:p>
    <w:p w14:paraId="6115BD5B" w14:textId="77777777" w:rsidR="00B05353" w:rsidRDefault="00000000">
      <w:pPr>
        <w:numPr>
          <w:ilvl w:val="0"/>
          <w:numId w:val="1"/>
        </w:numPr>
        <w:spacing w:after="5"/>
        <w:ind w:hanging="360"/>
      </w:pPr>
      <w:r>
        <w:t xml:space="preserve">After harvest, grind root tips stored in </w:t>
      </w:r>
      <w:proofErr w:type="spellStart"/>
      <w:r>
        <w:t>trizol</w:t>
      </w:r>
      <w:proofErr w:type="spellEnd"/>
      <w:r>
        <w:t xml:space="preserve"> using autoclaved micro-pestles. Wash </w:t>
      </w:r>
      <w:proofErr w:type="gramStart"/>
      <w:r>
        <w:t>pestle  with</w:t>
      </w:r>
      <w:proofErr w:type="gramEnd"/>
      <w:r>
        <w:t xml:space="preserve"> 400ul additional </w:t>
      </w:r>
      <w:proofErr w:type="spellStart"/>
      <w:r>
        <w:t>Trizol</w:t>
      </w:r>
      <w:proofErr w:type="spellEnd"/>
      <w:r>
        <w:t xml:space="preserve"> to wash off residual tissue. </w:t>
      </w:r>
    </w:p>
    <w:p w14:paraId="1A0E3BEE" w14:textId="77777777" w:rsidR="00B05353" w:rsidRDefault="00000000">
      <w:pPr>
        <w:spacing w:after="0" w:line="274" w:lineRule="auto"/>
        <w:ind w:left="715"/>
      </w:pPr>
      <w:hyperlink r:id="rId8">
        <w:r>
          <w:rPr>
            <w:color w:val="1155CC"/>
            <w:u w:val="single" w:color="1155CC"/>
          </w:rPr>
          <w:t xml:space="preserve"> </w:t>
        </w:r>
      </w:hyperlink>
      <w:hyperlink r:id="rId9">
        <w:r>
          <w:rPr>
            <w:color w:val="1155CC"/>
            <w:u w:val="single" w:color="1155CC"/>
          </w:rPr>
          <w:t>https://www.sigmaaldrich.com/US/en/product/sigma/baf199230001?utm_source=google</w:t>
        </w:r>
      </w:hyperlink>
      <w:hyperlink r:id="rId10">
        <w:r>
          <w:rPr>
            <w:color w:val="1155CC"/>
          </w:rPr>
          <w:t xml:space="preserve"> </w:t>
        </w:r>
      </w:hyperlink>
      <w:hyperlink r:id="rId11">
        <w:r>
          <w:rPr>
            <w:color w:val="1155CC"/>
            <w:u w:val="single" w:color="1155CC"/>
          </w:rPr>
          <w:t xml:space="preserve"> </w:t>
        </w:r>
      </w:hyperlink>
      <w:hyperlink r:id="rId12">
        <w:r>
          <w:rPr>
            <w:color w:val="1155CC"/>
            <w:u w:val="single" w:color="1155CC"/>
          </w:rPr>
          <w:t>&amp;utm_medium=cpc&amp;utm_campaign=23331190685&amp;utm_content=194830326172&amp;gad_</w:t>
        </w:r>
      </w:hyperlink>
      <w:hyperlink r:id="rId13">
        <w:r>
          <w:rPr>
            <w:color w:val="1155CC"/>
          </w:rPr>
          <w:t xml:space="preserve"> </w:t>
        </w:r>
      </w:hyperlink>
      <w:hyperlink r:id="rId14">
        <w:r>
          <w:rPr>
            <w:color w:val="1155CC"/>
            <w:u w:val="single" w:color="1155CC"/>
          </w:rPr>
          <w:t xml:space="preserve"> </w:t>
        </w:r>
      </w:hyperlink>
      <w:hyperlink r:id="rId15">
        <w:r>
          <w:rPr>
            <w:color w:val="1155CC"/>
            <w:u w:val="single" w:color="1155CC"/>
          </w:rPr>
          <w:t>source=1&amp;gad_campaignid=23331190685&amp;gbraid=0AAAAAD8kLQR0MU_fuwLRqG_</w:t>
        </w:r>
      </w:hyperlink>
      <w:hyperlink r:id="rId16">
        <w:r>
          <w:rPr>
            <w:color w:val="1155CC"/>
          </w:rPr>
          <w:t xml:space="preserve"> </w:t>
        </w:r>
      </w:hyperlink>
    </w:p>
    <w:p w14:paraId="2F1DD435" w14:textId="77777777" w:rsidR="00B05353" w:rsidRDefault="00000000">
      <w:pPr>
        <w:spacing w:after="317" w:line="274" w:lineRule="auto"/>
        <w:ind w:left="715"/>
      </w:pPr>
      <w:hyperlink r:id="rId17">
        <w:r>
          <w:rPr>
            <w:color w:val="1155CC"/>
            <w:u w:val="single" w:color="1155CC"/>
          </w:rPr>
          <w:t xml:space="preserve"> </w:t>
        </w:r>
      </w:hyperlink>
      <w:hyperlink r:id="rId18">
        <w:r>
          <w:rPr>
            <w:color w:val="1155CC"/>
            <w:u w:val="single" w:color="1155CC"/>
          </w:rPr>
          <w:t>9T-_siY4ZH&amp;gclid=Cj0KCQiAjJTKBhCjARIsAIMC44-hXtvmeON4Dd5f_vq7wlEfZU</w:t>
        </w:r>
      </w:hyperlink>
      <w:r>
        <w:rPr>
          <w:color w:val="1155CC"/>
        </w:rPr>
        <w:t xml:space="preserve"> </w:t>
      </w:r>
      <w:hyperlink r:id="rId19">
        <w:r>
          <w:rPr>
            <w:color w:val="1155CC"/>
            <w:u w:val="single" w:color="1155CC"/>
          </w:rPr>
          <w:t xml:space="preserve"> </w:t>
        </w:r>
      </w:hyperlink>
      <w:hyperlink r:id="rId20">
        <w:r>
          <w:rPr>
            <w:color w:val="1155CC"/>
            <w:u w:val="single" w:color="1155CC"/>
          </w:rPr>
          <w:t>YUgSP9Ytd7NIb6MjgKLyDlnyQWVM0aAn33EALw_wcB</w:t>
        </w:r>
      </w:hyperlink>
      <w:hyperlink r:id="rId21">
        <w:r>
          <w:rPr>
            <w:color w:val="1155CC"/>
          </w:rPr>
          <w:t xml:space="preserve"> </w:t>
        </w:r>
      </w:hyperlink>
    </w:p>
    <w:p w14:paraId="2662B851" w14:textId="77777777" w:rsidR="00B05353" w:rsidRDefault="00000000">
      <w:pPr>
        <w:numPr>
          <w:ilvl w:val="0"/>
          <w:numId w:val="1"/>
        </w:numPr>
        <w:spacing w:after="5"/>
        <w:ind w:hanging="360"/>
      </w:pPr>
      <w:r>
        <w:t xml:space="preserve">Place tubes in a sonicating bath and sonicate for at least 15 min to help facilitate </w:t>
      </w:r>
      <w:proofErr w:type="gramStart"/>
      <w:r>
        <w:t>cell  disruption</w:t>
      </w:r>
      <w:proofErr w:type="gramEnd"/>
      <w:r>
        <w:t xml:space="preserve">. </w:t>
      </w:r>
    </w:p>
    <w:p w14:paraId="3445C4B5" w14:textId="77777777" w:rsidR="00B05353" w:rsidRDefault="00000000">
      <w:pPr>
        <w:numPr>
          <w:ilvl w:val="0"/>
          <w:numId w:val="1"/>
        </w:numPr>
        <w:ind w:hanging="360"/>
      </w:pPr>
      <w:r>
        <w:t xml:space="preserve">Store ground and sonicated root tips at -70C until RNA extraction. </w:t>
      </w:r>
    </w:p>
    <w:p w14:paraId="73981FF4" w14:textId="77777777" w:rsidR="00B05353" w:rsidRDefault="00000000">
      <w:pPr>
        <w:spacing w:after="99" w:line="259" w:lineRule="auto"/>
        <w:ind w:left="30" w:firstLine="0"/>
      </w:pPr>
      <w:r>
        <w:rPr>
          <w:rFonts w:ascii="Calibri" w:eastAsia="Calibri" w:hAnsi="Calibri" w:cs="Calibri"/>
          <w:noProof/>
          <w:sz w:val="22"/>
        </w:rPr>
        <mc:AlternateContent>
          <mc:Choice Requires="wpg">
            <w:drawing>
              <wp:inline distT="0" distB="0" distL="0" distR="0" wp14:anchorId="586FB47F" wp14:editId="506C57F5">
                <wp:extent cx="5895974" cy="2423740"/>
                <wp:effectExtent l="0" t="0" r="0" b="0"/>
                <wp:docPr id="3328" name="Group 3328"/>
                <wp:cNvGraphicFramePr/>
                <a:graphic xmlns:a="http://schemas.openxmlformats.org/drawingml/2006/main">
                  <a:graphicData uri="http://schemas.microsoft.com/office/word/2010/wordprocessingGroup">
                    <wpg:wgp>
                      <wpg:cNvGrpSpPr/>
                      <wpg:grpSpPr>
                        <a:xfrm>
                          <a:off x="0" y="0"/>
                          <a:ext cx="5895974" cy="2423740"/>
                          <a:chOff x="0" y="0"/>
                          <a:chExt cx="5895974" cy="2423740"/>
                        </a:xfrm>
                      </wpg:grpSpPr>
                      <wps:wsp>
                        <wps:cNvPr id="200" name="Rectangle 200"/>
                        <wps:cNvSpPr/>
                        <wps:spPr>
                          <a:xfrm>
                            <a:off x="4162425" y="2285106"/>
                            <a:ext cx="50673" cy="184382"/>
                          </a:xfrm>
                          <a:prstGeom prst="rect">
                            <a:avLst/>
                          </a:prstGeom>
                          <a:ln>
                            <a:noFill/>
                          </a:ln>
                        </wps:spPr>
                        <wps:txbx>
                          <w:txbxContent>
                            <w:p w14:paraId="3EC70F12" w14:textId="77777777" w:rsidR="00B05353" w:rsidRDefault="00000000">
                              <w:pPr>
                                <w:spacing w:after="160" w:line="259" w:lineRule="auto"/>
                                <w:ind w:left="0" w:firstLine="0"/>
                              </w:pPr>
                              <w:r>
                                <w:t xml:space="preserve"> </w:t>
                              </w:r>
                            </w:p>
                          </w:txbxContent>
                        </wps:txbx>
                        <wps:bodyPr horzOverflow="overflow" vert="horz" lIns="0" tIns="0" rIns="0" bIns="0" rtlCol="0">
                          <a:noAutofit/>
                        </wps:bodyPr>
                      </wps:wsp>
                      <wps:wsp>
                        <wps:cNvPr id="201" name="Rectangle 201"/>
                        <wps:cNvSpPr/>
                        <wps:spPr>
                          <a:xfrm>
                            <a:off x="4162425" y="2285106"/>
                            <a:ext cx="253365" cy="184382"/>
                          </a:xfrm>
                          <a:prstGeom prst="rect">
                            <a:avLst/>
                          </a:prstGeom>
                          <a:ln>
                            <a:noFill/>
                          </a:ln>
                        </wps:spPr>
                        <wps:txbx>
                          <w:txbxContent>
                            <w:p w14:paraId="3062985A" w14:textId="77777777" w:rsidR="00B05353" w:rsidRDefault="00000000">
                              <w:pPr>
                                <w:spacing w:after="160" w:line="259" w:lineRule="auto"/>
                                <w:ind w:left="0" w:firstLine="0"/>
                              </w:pPr>
                              <w:r>
                                <w:t xml:space="preserve">by </w:t>
                              </w:r>
                            </w:p>
                          </w:txbxContent>
                        </wps:txbx>
                        <wps:bodyPr horzOverflow="overflow" vert="horz" lIns="0" tIns="0" rIns="0" bIns="0" rtlCol="0">
                          <a:noAutofit/>
                        </wps:bodyPr>
                      </wps:wsp>
                      <pic:pic xmlns:pic="http://schemas.openxmlformats.org/drawingml/2006/picture">
                        <pic:nvPicPr>
                          <pic:cNvPr id="4035" name="Picture 4035"/>
                          <pic:cNvPicPr/>
                        </pic:nvPicPr>
                        <pic:blipFill>
                          <a:blip r:embed="rId22"/>
                          <a:stretch>
                            <a:fillRect/>
                          </a:stretch>
                        </pic:blipFill>
                        <pic:spPr>
                          <a:xfrm>
                            <a:off x="-3809" y="196342"/>
                            <a:ext cx="2033016" cy="2194560"/>
                          </a:xfrm>
                          <a:prstGeom prst="rect">
                            <a:avLst/>
                          </a:prstGeom>
                        </pic:spPr>
                      </pic:pic>
                      <pic:pic xmlns:pic="http://schemas.openxmlformats.org/drawingml/2006/picture">
                        <pic:nvPicPr>
                          <pic:cNvPr id="241" name="Picture 241"/>
                          <pic:cNvPicPr/>
                        </pic:nvPicPr>
                        <pic:blipFill>
                          <a:blip r:embed="rId23"/>
                          <a:stretch>
                            <a:fillRect/>
                          </a:stretch>
                        </pic:blipFill>
                        <pic:spPr>
                          <a:xfrm>
                            <a:off x="2219325" y="247650"/>
                            <a:ext cx="1885950" cy="2143125"/>
                          </a:xfrm>
                          <a:prstGeom prst="rect">
                            <a:avLst/>
                          </a:prstGeom>
                        </pic:spPr>
                      </pic:pic>
                      <pic:pic xmlns:pic="http://schemas.openxmlformats.org/drawingml/2006/picture">
                        <pic:nvPicPr>
                          <pic:cNvPr id="243" name="Picture 243"/>
                          <pic:cNvPicPr/>
                        </pic:nvPicPr>
                        <pic:blipFill>
                          <a:blip r:embed="rId24"/>
                          <a:stretch>
                            <a:fillRect/>
                          </a:stretch>
                        </pic:blipFill>
                        <pic:spPr>
                          <a:xfrm>
                            <a:off x="4333875" y="0"/>
                            <a:ext cx="1562100" cy="2390775"/>
                          </a:xfrm>
                          <a:prstGeom prst="rect">
                            <a:avLst/>
                          </a:prstGeom>
                        </pic:spPr>
                      </pic:pic>
                    </wpg:wgp>
                  </a:graphicData>
                </a:graphic>
              </wp:inline>
            </w:drawing>
          </mc:Choice>
          <mc:Fallback xmlns:a="http://schemas.openxmlformats.org/drawingml/2006/main">
            <w:pict>
              <v:group id="Group 3328" style="width:464.25pt;height:190.846pt;mso-position-horizontal-relative:char;mso-position-vertical-relative:line" coordsize="58959,24237">
                <v:rect id="Rectangle 200" style="position:absolute;width:506;height:1843;left:41624;top:22851;" filled="f" stroked="f">
                  <v:textbox inset="0,0,0,0">
                    <w:txbxContent>
                      <w:p>
                        <w:pPr>
                          <w:spacing w:before="0" w:after="160" w:line="259" w:lineRule="auto"/>
                          <w:ind w:left="0" w:firstLine="0"/>
                        </w:pPr>
                        <w:r>
                          <w:rPr/>
                          <w:t xml:space="preserve"> </w:t>
                        </w:r>
                      </w:p>
                    </w:txbxContent>
                  </v:textbox>
                </v:rect>
                <v:rect id="Rectangle 201" style="position:absolute;width:2533;height:1843;left:41624;top:22851;" filled="f" stroked="f">
                  <v:textbox inset="0,0,0,0">
                    <w:txbxContent>
                      <w:p>
                        <w:pPr>
                          <w:spacing w:before="0" w:after="160" w:line="259" w:lineRule="auto"/>
                          <w:ind w:left="0" w:firstLine="0"/>
                        </w:pPr>
                        <w:r>
                          <w:rPr/>
                          <w:t xml:space="preserve">by </w:t>
                        </w:r>
                      </w:p>
                    </w:txbxContent>
                  </v:textbox>
                </v:rect>
                <v:shape id="Picture 4035" style="position:absolute;width:20330;height:21945;left:-38;top:1963;" filled="f">
                  <v:imagedata r:id="rId25"/>
                </v:shape>
                <v:shape id="Picture 241" style="position:absolute;width:18859;height:21431;left:22193;top:2476;" filled="f">
                  <v:imagedata r:id="rId26"/>
                </v:shape>
                <v:shape id="Picture 243" style="position:absolute;width:15621;height:23907;left:43338;top:0;" filled="f">
                  <v:imagedata r:id="rId27"/>
                </v:shape>
              </v:group>
            </w:pict>
          </mc:Fallback>
        </mc:AlternateContent>
      </w:r>
    </w:p>
    <w:p w14:paraId="2E0EC96E" w14:textId="77777777" w:rsidR="00B05353" w:rsidRDefault="00000000">
      <w:pPr>
        <w:tabs>
          <w:tab w:val="center" w:pos="1666"/>
          <w:tab w:val="center" w:pos="4837"/>
          <w:tab w:val="center" w:pos="7777"/>
        </w:tabs>
        <w:spacing w:after="78"/>
        <w:ind w:left="0" w:firstLine="0"/>
      </w:pPr>
      <w:r>
        <w:rPr>
          <w:rFonts w:ascii="Calibri" w:eastAsia="Calibri" w:hAnsi="Calibri" w:cs="Calibri"/>
          <w:sz w:val="22"/>
        </w:rPr>
        <w:lastRenderedPageBreak/>
        <w:tab/>
      </w:r>
      <w:r>
        <w:t xml:space="preserve"> Core sample, step 1 </w:t>
      </w:r>
      <w:r>
        <w:tab/>
        <w:t xml:space="preserve"> Rinsing with sieve, step 2 </w:t>
      </w:r>
      <w:r>
        <w:tab/>
        <w:t xml:space="preserve"> Washing tube, step 3 </w:t>
      </w:r>
    </w:p>
    <w:p w14:paraId="0852491F" w14:textId="77777777" w:rsidR="00B05353" w:rsidRDefault="00000000">
      <w:pPr>
        <w:spacing w:after="151" w:line="259" w:lineRule="auto"/>
        <w:ind w:left="30" w:firstLine="0"/>
      </w:pPr>
      <w:r>
        <w:rPr>
          <w:rFonts w:ascii="Calibri" w:eastAsia="Calibri" w:hAnsi="Calibri" w:cs="Calibri"/>
          <w:noProof/>
          <w:sz w:val="22"/>
        </w:rPr>
        <mc:AlternateContent>
          <mc:Choice Requires="wpg">
            <w:drawing>
              <wp:inline distT="0" distB="0" distL="0" distR="0" wp14:anchorId="67773A74" wp14:editId="640A55EC">
                <wp:extent cx="5848350" cy="2085975"/>
                <wp:effectExtent l="0" t="0" r="0" b="0"/>
                <wp:docPr id="3329" name="Group 3329"/>
                <wp:cNvGraphicFramePr/>
                <a:graphic xmlns:a="http://schemas.openxmlformats.org/drawingml/2006/main">
                  <a:graphicData uri="http://schemas.microsoft.com/office/word/2010/wordprocessingGroup">
                    <wpg:wgp>
                      <wpg:cNvGrpSpPr/>
                      <wpg:grpSpPr>
                        <a:xfrm>
                          <a:off x="0" y="0"/>
                          <a:ext cx="5848350" cy="2085975"/>
                          <a:chOff x="0" y="0"/>
                          <a:chExt cx="5848350" cy="2085975"/>
                        </a:xfrm>
                      </wpg:grpSpPr>
                      <pic:pic xmlns:pic="http://schemas.openxmlformats.org/drawingml/2006/picture">
                        <pic:nvPicPr>
                          <pic:cNvPr id="245" name="Picture 245"/>
                          <pic:cNvPicPr/>
                        </pic:nvPicPr>
                        <pic:blipFill>
                          <a:blip r:embed="rId28"/>
                          <a:stretch>
                            <a:fillRect/>
                          </a:stretch>
                        </pic:blipFill>
                        <pic:spPr>
                          <a:xfrm>
                            <a:off x="0" y="66675"/>
                            <a:ext cx="1619250" cy="2019300"/>
                          </a:xfrm>
                          <a:prstGeom prst="rect">
                            <a:avLst/>
                          </a:prstGeom>
                        </pic:spPr>
                      </pic:pic>
                      <pic:pic xmlns:pic="http://schemas.openxmlformats.org/drawingml/2006/picture">
                        <pic:nvPicPr>
                          <pic:cNvPr id="247" name="Picture 247"/>
                          <pic:cNvPicPr/>
                        </pic:nvPicPr>
                        <pic:blipFill>
                          <a:blip r:embed="rId29"/>
                          <a:stretch>
                            <a:fillRect/>
                          </a:stretch>
                        </pic:blipFill>
                        <pic:spPr>
                          <a:xfrm>
                            <a:off x="1695450" y="95250"/>
                            <a:ext cx="2038350" cy="1990725"/>
                          </a:xfrm>
                          <a:prstGeom prst="rect">
                            <a:avLst/>
                          </a:prstGeom>
                        </pic:spPr>
                      </pic:pic>
                      <pic:pic xmlns:pic="http://schemas.openxmlformats.org/drawingml/2006/picture">
                        <pic:nvPicPr>
                          <pic:cNvPr id="249" name="Picture 249"/>
                          <pic:cNvPicPr/>
                        </pic:nvPicPr>
                        <pic:blipFill>
                          <a:blip r:embed="rId30"/>
                          <a:stretch>
                            <a:fillRect/>
                          </a:stretch>
                        </pic:blipFill>
                        <pic:spPr>
                          <a:xfrm>
                            <a:off x="3771900" y="0"/>
                            <a:ext cx="2076450" cy="2085975"/>
                          </a:xfrm>
                          <a:prstGeom prst="rect">
                            <a:avLst/>
                          </a:prstGeom>
                        </pic:spPr>
                      </pic:pic>
                    </wpg:wgp>
                  </a:graphicData>
                </a:graphic>
              </wp:inline>
            </w:drawing>
          </mc:Choice>
          <mc:Fallback xmlns:a="http://schemas.openxmlformats.org/drawingml/2006/main">
            <w:pict>
              <v:group id="Group 3329" style="width:460.5pt;height:164.25pt;mso-position-horizontal-relative:char;mso-position-vertical-relative:line" coordsize="58483,20859">
                <v:shape id="Picture 245" style="position:absolute;width:16192;height:20193;left:0;top:666;" filled="f">
                  <v:imagedata r:id="rId31"/>
                </v:shape>
                <v:shape id="Picture 247" style="position:absolute;width:20383;height:19907;left:16954;top:952;" filled="f">
                  <v:imagedata r:id="rId32"/>
                </v:shape>
                <v:shape id="Picture 249" style="position:absolute;width:20764;height:20859;left:37719;top:0;" filled="f">
                  <v:imagedata r:id="rId33"/>
                </v:shape>
              </v:group>
            </w:pict>
          </mc:Fallback>
        </mc:AlternateContent>
      </w:r>
    </w:p>
    <w:p w14:paraId="57CBDAAA" w14:textId="77777777" w:rsidR="00B05353" w:rsidRDefault="00000000">
      <w:pPr>
        <w:tabs>
          <w:tab w:val="center" w:pos="5613"/>
        </w:tabs>
        <w:ind w:left="0" w:firstLine="0"/>
      </w:pPr>
      <w:r>
        <w:t xml:space="preserve"> Petri dish set up, step 6 </w:t>
      </w:r>
      <w:r>
        <w:tab/>
        <w:t xml:space="preserve"> Amount of root taken from sample, step 7 </w:t>
      </w:r>
    </w:p>
    <w:p w14:paraId="429092A2" w14:textId="77777777" w:rsidR="00B05353" w:rsidRDefault="00000000">
      <w:r>
        <w:t xml:space="preserve"> </w:t>
      </w:r>
      <w:proofErr w:type="spellStart"/>
      <w:r>
        <w:t>Trizol</w:t>
      </w:r>
      <w:proofErr w:type="spellEnd"/>
      <w:r>
        <w:t xml:space="preserve"> RNA Extraction </w:t>
      </w:r>
    </w:p>
    <w:p w14:paraId="3F5639C0" w14:textId="77777777" w:rsidR="00B05353" w:rsidRDefault="00000000">
      <w:pPr>
        <w:numPr>
          <w:ilvl w:val="1"/>
          <w:numId w:val="1"/>
        </w:numPr>
        <w:spacing w:after="7"/>
        <w:ind w:hanging="420"/>
      </w:pPr>
      <w:r>
        <w:t xml:space="preserve">Centrifuge at max for 3 min to pellet tissue debris, remove supernatant into a new tube. </w:t>
      </w:r>
    </w:p>
    <w:p w14:paraId="69F25FFA" w14:textId="77777777" w:rsidR="00B05353" w:rsidRDefault="00000000">
      <w:pPr>
        <w:ind w:left="1440" w:hanging="360"/>
      </w:pPr>
      <w:r>
        <w:t xml:space="preserve"> a.  These phase lock tubes can help increase yield and minimize phenol carry-</w:t>
      </w:r>
      <w:proofErr w:type="gramStart"/>
      <w:r>
        <w:t>over  during</w:t>
      </w:r>
      <w:proofErr w:type="gramEnd"/>
      <w:r>
        <w:t xml:space="preserve"> extractions… but they are expensive… make sure to get the “</w:t>
      </w:r>
      <w:proofErr w:type="gramStart"/>
      <w:r>
        <w:t>heavy”  formulation</w:t>
      </w:r>
      <w:proofErr w:type="gramEnd"/>
      <w:r>
        <w:t xml:space="preserve"> https://www.lifesct.com/PLG </w:t>
      </w:r>
    </w:p>
    <w:p w14:paraId="1258E2DF" w14:textId="77777777" w:rsidR="00B05353" w:rsidRDefault="00000000">
      <w:pPr>
        <w:numPr>
          <w:ilvl w:val="1"/>
          <w:numId w:val="1"/>
        </w:numPr>
        <w:ind w:hanging="420"/>
      </w:pPr>
      <w:r>
        <w:t xml:space="preserve">Add 0.1 volume (50ul if you used 500ul starting volume) 1-bromo-3-chloroporpane, </w:t>
      </w:r>
      <w:proofErr w:type="gramStart"/>
      <w:r>
        <w:t>mix  vigorously</w:t>
      </w:r>
      <w:proofErr w:type="gramEnd"/>
      <w:r>
        <w:t xml:space="preserve"> for 15 seconds and let sit for 15 min 0.2 VOLUME WHEN </w:t>
      </w:r>
      <w:proofErr w:type="gramStart"/>
      <w:r>
        <w:t>USING  CHLOROFORM</w:t>
      </w:r>
      <w:proofErr w:type="gramEnd"/>
      <w:r>
        <w:t xml:space="preserve"> (100 ul if you used 500ul starting volume) </w:t>
      </w:r>
    </w:p>
    <w:p w14:paraId="770451CF" w14:textId="77777777" w:rsidR="00B05353" w:rsidRDefault="00000000">
      <w:pPr>
        <w:numPr>
          <w:ilvl w:val="1"/>
          <w:numId w:val="1"/>
        </w:numPr>
        <w:ind w:hanging="420"/>
      </w:pPr>
      <w:r>
        <w:t xml:space="preserve">Centrifuge at 12,000g for 15 min at 4c </w:t>
      </w:r>
    </w:p>
    <w:p w14:paraId="7BC3795E" w14:textId="77777777" w:rsidR="00B05353" w:rsidRDefault="00000000">
      <w:pPr>
        <w:numPr>
          <w:ilvl w:val="1"/>
          <w:numId w:val="1"/>
        </w:numPr>
        <w:ind w:hanging="420"/>
      </w:pPr>
      <w:r>
        <w:t xml:space="preserve">Retain colorless upper aqueous phase by tilting at 45 degrees and pipetting to transfer </w:t>
      </w:r>
      <w:proofErr w:type="gramStart"/>
      <w:r>
        <w:t>to  another</w:t>
      </w:r>
      <w:proofErr w:type="gramEnd"/>
      <w:r>
        <w:t xml:space="preserve"> tube, avoiding any organic phase contamination. Retain the lower organic </w:t>
      </w:r>
      <w:proofErr w:type="gramStart"/>
      <w:r>
        <w:t>phase  for</w:t>
      </w:r>
      <w:proofErr w:type="gramEnd"/>
      <w:r>
        <w:t xml:space="preserve"> later DNA and Protein precipitation. </w:t>
      </w:r>
    </w:p>
    <w:p w14:paraId="1513FF11" w14:textId="77777777" w:rsidR="00B05353" w:rsidRDefault="00000000">
      <w:pPr>
        <w:numPr>
          <w:ilvl w:val="1"/>
          <w:numId w:val="1"/>
        </w:numPr>
        <w:spacing w:after="7"/>
        <w:ind w:hanging="420"/>
      </w:pPr>
      <w:r>
        <w:t xml:space="preserve">Add 1 ul </w:t>
      </w:r>
      <w:proofErr w:type="spellStart"/>
      <w:r>
        <w:t>GlycoBlue</w:t>
      </w:r>
      <w:proofErr w:type="spellEnd"/>
      <w:r>
        <w:t xml:space="preserve"> to help low abundant RNA precipitate </w:t>
      </w:r>
    </w:p>
    <w:p w14:paraId="3B2CE2A7" w14:textId="77777777" w:rsidR="00B05353" w:rsidRDefault="00000000">
      <w:pPr>
        <w:ind w:left="1090"/>
      </w:pPr>
      <w:r>
        <w:t xml:space="preserve"> a.  https://www.thermofisher.com/order/catalog/product/AM9515 </w:t>
      </w:r>
    </w:p>
    <w:p w14:paraId="43FFF257" w14:textId="77777777" w:rsidR="00B05353" w:rsidRDefault="00000000">
      <w:pPr>
        <w:numPr>
          <w:ilvl w:val="1"/>
          <w:numId w:val="1"/>
        </w:numPr>
        <w:spacing w:after="7"/>
        <w:ind w:hanging="420"/>
      </w:pPr>
      <w:r>
        <w:t xml:space="preserve">Add 0.5 volume (0.5 X 500ul of starting Tri-Reagent volume, so 250ul here) of </w:t>
      </w:r>
    </w:p>
    <w:p w14:paraId="4D00CCFF" w14:textId="77777777" w:rsidR="00B05353" w:rsidRDefault="00000000">
      <w:pPr>
        <w:ind w:left="730"/>
      </w:pPr>
      <w:r>
        <w:t xml:space="preserve"> 2-propanol (isopropanol), mix, let stand for 15 min </w:t>
      </w:r>
    </w:p>
    <w:p w14:paraId="32C520DD" w14:textId="77777777" w:rsidR="00B05353" w:rsidRDefault="00000000">
      <w:pPr>
        <w:numPr>
          <w:ilvl w:val="1"/>
          <w:numId w:val="1"/>
        </w:numPr>
        <w:spacing w:after="351"/>
        <w:ind w:hanging="420"/>
      </w:pPr>
      <w:r>
        <w:t xml:space="preserve">Centrifuge at 12,000g for 10min, pipette off the isopropanol while avoiding the </w:t>
      </w:r>
      <w:proofErr w:type="gramStart"/>
      <w:r>
        <w:t>RNA  pellet</w:t>
      </w:r>
      <w:proofErr w:type="gramEnd"/>
      <w:r>
        <w:t xml:space="preserve"> </w:t>
      </w:r>
    </w:p>
    <w:p w14:paraId="4F8A8A09" w14:textId="77777777" w:rsidR="00B05353" w:rsidRDefault="00000000">
      <w:pPr>
        <w:numPr>
          <w:ilvl w:val="1"/>
          <w:numId w:val="1"/>
        </w:numPr>
        <w:spacing w:after="351"/>
        <w:ind w:hanging="420"/>
      </w:pPr>
      <w:r>
        <w:lastRenderedPageBreak/>
        <w:t xml:space="preserve">Wash the pellet by adding 75% EtOH (made with </w:t>
      </w:r>
      <w:proofErr w:type="spellStart"/>
      <w:r>
        <w:t>rnase</w:t>
      </w:r>
      <w:proofErr w:type="spellEnd"/>
      <w:r>
        <w:t xml:space="preserve">-free reagents), 2x </w:t>
      </w:r>
      <w:proofErr w:type="gramStart"/>
      <w:r>
        <w:t>times,  centrifuging</w:t>
      </w:r>
      <w:proofErr w:type="gramEnd"/>
      <w:r>
        <w:t xml:space="preserve"> for 5 min at 7,500g and pipetting off EtOH in-between </w:t>
      </w:r>
    </w:p>
    <w:p w14:paraId="10DE6D9D" w14:textId="77777777" w:rsidR="00B05353" w:rsidRDefault="00000000">
      <w:pPr>
        <w:numPr>
          <w:ilvl w:val="1"/>
          <w:numId w:val="1"/>
        </w:numPr>
        <w:spacing w:after="13"/>
        <w:ind w:hanging="420"/>
      </w:pPr>
      <w:r>
        <w:t xml:space="preserve">Let tube slightly dry, and then add 20ul of </w:t>
      </w:r>
      <w:proofErr w:type="spellStart"/>
      <w:r>
        <w:t>Rnase</w:t>
      </w:r>
      <w:proofErr w:type="spellEnd"/>
      <w:r>
        <w:t xml:space="preserve">-free water + 1ul of RNase Inhibitor </w:t>
      </w:r>
    </w:p>
    <w:p w14:paraId="401FDA8E" w14:textId="77777777" w:rsidR="00B05353" w:rsidRDefault="00000000">
      <w:pPr>
        <w:spacing w:after="635" w:line="274" w:lineRule="auto"/>
        <w:ind w:left="1440" w:hanging="360"/>
      </w:pPr>
      <w:r>
        <w:t xml:space="preserve"> a. </w:t>
      </w:r>
      <w:hyperlink r:id="rId34">
        <w:r>
          <w:rPr>
            <w:color w:val="1155CC"/>
            <w:u w:val="single" w:color="1155CC"/>
          </w:rPr>
          <w:t xml:space="preserve"> </w:t>
        </w:r>
      </w:hyperlink>
      <w:hyperlink r:id="rId35">
        <w:r>
          <w:rPr>
            <w:color w:val="1155CC"/>
            <w:u w:val="single" w:color="1155CC"/>
          </w:rPr>
          <w:t>https://www.neb.com/en-us/products/m0314-rnase-inhibitor-murine?srsltid=Afm</w:t>
        </w:r>
      </w:hyperlink>
      <w:hyperlink r:id="rId36">
        <w:r>
          <w:rPr>
            <w:color w:val="1155CC"/>
          </w:rPr>
          <w:t xml:space="preserve"> </w:t>
        </w:r>
      </w:hyperlink>
      <w:hyperlink r:id="rId37">
        <w:r>
          <w:rPr>
            <w:color w:val="1155CC"/>
            <w:u w:val="single" w:color="1155CC"/>
          </w:rPr>
          <w:t xml:space="preserve"> </w:t>
        </w:r>
      </w:hyperlink>
      <w:hyperlink r:id="rId38">
        <w:r>
          <w:rPr>
            <w:color w:val="1155CC"/>
            <w:u w:val="single" w:color="1155CC"/>
          </w:rPr>
          <w:t>BOorAeuRh-XxNmV28fbj1-6XCgxgKWS2uTBKIp3tpmoY4ZS8wPd2o</w:t>
        </w:r>
      </w:hyperlink>
      <w:r>
        <w:rPr>
          <w:color w:val="1155CC"/>
        </w:rPr>
        <w:t xml:space="preserve"> </w:t>
      </w:r>
    </w:p>
    <w:p w14:paraId="21104E1B" w14:textId="77777777" w:rsidR="00B05353" w:rsidRDefault="00000000">
      <w:pPr>
        <w:spacing w:after="334" w:line="259" w:lineRule="auto"/>
        <w:ind w:left="0" w:firstLine="0"/>
      </w:pPr>
      <w:r>
        <w:rPr>
          <w:b/>
        </w:rPr>
        <w:t xml:space="preserve"> Nanopore Amplicon Barcoding of Full length ITS + 16S from non-</w:t>
      </w:r>
      <w:proofErr w:type="spellStart"/>
      <w:r>
        <w:rPr>
          <w:b/>
        </w:rPr>
        <w:t>dnased</w:t>
      </w:r>
      <w:proofErr w:type="spellEnd"/>
      <w:r>
        <w:rPr>
          <w:b/>
        </w:rPr>
        <w:t xml:space="preserve"> RNA extracts </w:t>
      </w:r>
    </w:p>
    <w:p w14:paraId="09913775" w14:textId="77777777" w:rsidR="00B05353" w:rsidRDefault="00000000">
      <w:r>
        <w:t xml:space="preserve"> ITS primers are ITS1F - ITS4R for Fungi, 27F - 1492R for 16S Bacteria </w:t>
      </w:r>
    </w:p>
    <w:p w14:paraId="23092839" w14:textId="77777777" w:rsidR="00B05353" w:rsidRDefault="00000000">
      <w:pPr>
        <w:spacing w:after="36"/>
        <w:ind w:left="355"/>
      </w:pPr>
      <w:r>
        <w:t xml:space="preserve"> 1</w:t>
      </w:r>
      <w:proofErr w:type="gramStart"/>
      <w:r>
        <w:t>)  PCR</w:t>
      </w:r>
      <w:proofErr w:type="gramEnd"/>
      <w:r>
        <w:t xml:space="preserve"> Recipe (per sample) 25ul Reaction </w:t>
      </w:r>
    </w:p>
    <w:p w14:paraId="3158C655" w14:textId="77777777" w:rsidR="00B05353" w:rsidRDefault="00000000">
      <w:pPr>
        <w:numPr>
          <w:ilvl w:val="2"/>
          <w:numId w:val="2"/>
        </w:numPr>
        <w:spacing w:after="43"/>
        <w:ind w:hanging="360"/>
      </w:pPr>
      <w:r>
        <w:t xml:space="preserve">Phusion 2 Hot Start Green Buffer </w:t>
      </w:r>
      <w:r>
        <w:tab/>
        <w:t xml:space="preserve"> 5ul </w:t>
      </w:r>
    </w:p>
    <w:p w14:paraId="35BD8A7D" w14:textId="77777777" w:rsidR="00B05353" w:rsidRDefault="00000000">
      <w:pPr>
        <w:numPr>
          <w:ilvl w:val="2"/>
          <w:numId w:val="2"/>
        </w:numPr>
        <w:spacing w:after="43"/>
        <w:ind w:hanging="360"/>
      </w:pPr>
      <w:r>
        <w:t xml:space="preserve">dNTPs </w:t>
      </w:r>
      <w:r>
        <w:tab/>
        <w:t xml:space="preserve"> 0.5ul </w:t>
      </w:r>
    </w:p>
    <w:p w14:paraId="4376AE8F" w14:textId="77777777" w:rsidR="00B05353" w:rsidRDefault="00000000">
      <w:pPr>
        <w:numPr>
          <w:ilvl w:val="2"/>
          <w:numId w:val="2"/>
        </w:numPr>
        <w:spacing w:after="43"/>
        <w:ind w:hanging="360"/>
      </w:pPr>
      <w:r>
        <w:t xml:space="preserve">Primer 1 (10uM stock) </w:t>
      </w:r>
      <w:r>
        <w:tab/>
        <w:t xml:space="preserve"> 1.25ul </w:t>
      </w:r>
    </w:p>
    <w:p w14:paraId="3B1372ED" w14:textId="77777777" w:rsidR="00B05353" w:rsidRDefault="00000000">
      <w:pPr>
        <w:numPr>
          <w:ilvl w:val="2"/>
          <w:numId w:val="2"/>
        </w:numPr>
        <w:spacing w:after="43"/>
        <w:ind w:hanging="360"/>
      </w:pPr>
      <w:r>
        <w:t xml:space="preserve">Primer 2 (10uM stock) </w:t>
      </w:r>
      <w:r>
        <w:tab/>
        <w:t xml:space="preserve"> 1.25ul </w:t>
      </w:r>
    </w:p>
    <w:p w14:paraId="742CB2CE" w14:textId="77777777" w:rsidR="00B05353" w:rsidRDefault="00000000">
      <w:pPr>
        <w:numPr>
          <w:ilvl w:val="2"/>
          <w:numId w:val="2"/>
        </w:numPr>
        <w:spacing w:after="43"/>
        <w:ind w:hanging="360"/>
      </w:pPr>
      <w:r>
        <w:t xml:space="preserve">Phusion Hot Start 2 Polymerase </w:t>
      </w:r>
      <w:r>
        <w:tab/>
        <w:t xml:space="preserve"> 0.25ul </w:t>
      </w:r>
    </w:p>
    <w:p w14:paraId="71D47854" w14:textId="77777777" w:rsidR="00B05353" w:rsidRDefault="00000000">
      <w:pPr>
        <w:numPr>
          <w:ilvl w:val="2"/>
          <w:numId w:val="2"/>
        </w:numPr>
        <w:spacing w:after="43"/>
        <w:ind w:hanging="360"/>
      </w:pPr>
      <w:r>
        <w:t xml:space="preserve">PNA blockers (ITS for ITS, </w:t>
      </w:r>
      <w:proofErr w:type="spellStart"/>
      <w:r>
        <w:t>mPNA</w:t>
      </w:r>
      <w:proofErr w:type="spellEnd"/>
      <w:r>
        <w:t xml:space="preserve"> for 16S) </w:t>
      </w:r>
      <w:r>
        <w:tab/>
        <w:t xml:space="preserve"> 1ul </w:t>
      </w:r>
    </w:p>
    <w:p w14:paraId="7F191324" w14:textId="77777777" w:rsidR="00B05353" w:rsidRDefault="00000000">
      <w:pPr>
        <w:numPr>
          <w:ilvl w:val="2"/>
          <w:numId w:val="2"/>
        </w:numPr>
        <w:spacing w:after="43"/>
        <w:ind w:hanging="360"/>
      </w:pPr>
      <w:r>
        <w:t xml:space="preserve">Template DNA </w:t>
      </w:r>
      <w:r>
        <w:tab/>
        <w:t xml:space="preserve"> 1ul </w:t>
      </w:r>
    </w:p>
    <w:p w14:paraId="00004A30" w14:textId="77777777" w:rsidR="00B05353" w:rsidRDefault="00000000">
      <w:pPr>
        <w:numPr>
          <w:ilvl w:val="2"/>
          <w:numId w:val="2"/>
        </w:numPr>
        <w:ind w:hanging="360"/>
      </w:pPr>
      <w:r>
        <w:t xml:space="preserve">Nuclease Free Water </w:t>
      </w:r>
      <w:r>
        <w:tab/>
        <w:t xml:space="preserve"> 14.75 </w:t>
      </w:r>
    </w:p>
    <w:p w14:paraId="262ABB87" w14:textId="77777777" w:rsidR="00B05353" w:rsidRDefault="00000000">
      <w:pPr>
        <w:spacing w:after="7"/>
        <w:ind w:left="355"/>
      </w:pPr>
      <w:r>
        <w:t xml:space="preserve"> 2</w:t>
      </w:r>
      <w:proofErr w:type="gramStart"/>
      <w:r>
        <w:t>)  PCR</w:t>
      </w:r>
      <w:proofErr w:type="gramEnd"/>
      <w:r>
        <w:t xml:space="preserve"> Cycle for NANO_ITS (600-900bp) using Phusion 2 </w:t>
      </w:r>
      <w:proofErr w:type="spellStart"/>
      <w:r>
        <w:t>HotStart</w:t>
      </w:r>
      <w:proofErr w:type="spellEnd"/>
      <w:r>
        <w:t xml:space="preserve"> Polymerase </w:t>
      </w:r>
    </w:p>
    <w:p w14:paraId="5068E457" w14:textId="77777777" w:rsidR="00B05353" w:rsidRDefault="00000000">
      <w:pPr>
        <w:numPr>
          <w:ilvl w:val="2"/>
          <w:numId w:val="3"/>
        </w:numPr>
        <w:spacing w:after="7"/>
        <w:ind w:hanging="360"/>
      </w:pPr>
      <w:r>
        <w:t xml:space="preserve">Initial denaturation of 98 for 30 seconds </w:t>
      </w:r>
    </w:p>
    <w:p w14:paraId="630CAB01" w14:textId="77777777" w:rsidR="00B05353" w:rsidRDefault="00000000">
      <w:pPr>
        <w:numPr>
          <w:ilvl w:val="2"/>
          <w:numId w:val="3"/>
        </w:numPr>
        <w:spacing w:after="36"/>
        <w:ind w:hanging="360"/>
      </w:pPr>
      <w:r>
        <w:t xml:space="preserve">30 cycles of: </w:t>
      </w:r>
    </w:p>
    <w:p w14:paraId="7809378D" w14:textId="77777777" w:rsidR="00B05353" w:rsidRDefault="00000000">
      <w:pPr>
        <w:spacing w:after="60"/>
        <w:ind w:left="1587" w:right="3587" w:firstLine="67"/>
      </w:pPr>
      <w:r>
        <w:t xml:space="preserve"> </w:t>
      </w:r>
      <w:proofErr w:type="spellStart"/>
      <w:r>
        <w:t>i</w:t>
      </w:r>
      <w:proofErr w:type="spellEnd"/>
      <w:r>
        <w:t xml:space="preserve">) </w:t>
      </w:r>
      <w:r>
        <w:tab/>
        <w:t xml:space="preserve"> Denaturation: 98°C for 10 </w:t>
      </w:r>
      <w:proofErr w:type="gramStart"/>
      <w:r>
        <w:t>seconds  ii</w:t>
      </w:r>
      <w:proofErr w:type="gramEnd"/>
      <w:r>
        <w:t xml:space="preserve">) </w:t>
      </w:r>
      <w:r>
        <w:tab/>
        <w:t xml:space="preserve"> Annealing: </w:t>
      </w:r>
      <w:r>
        <w:rPr>
          <w:b/>
        </w:rPr>
        <w:t xml:space="preserve"> 55°</w:t>
      </w:r>
      <w:proofErr w:type="gramStart"/>
      <w:r>
        <w:rPr>
          <w:b/>
        </w:rPr>
        <w:t xml:space="preserve">C </w:t>
      </w:r>
      <w:r>
        <w:t xml:space="preserve"> for</w:t>
      </w:r>
      <w:proofErr w:type="gramEnd"/>
      <w:r>
        <w:t xml:space="preserve"> 20 </w:t>
      </w:r>
      <w:proofErr w:type="gramStart"/>
      <w:r>
        <w:t>seconds  iii</w:t>
      </w:r>
      <w:proofErr w:type="gramEnd"/>
      <w:r>
        <w:t xml:space="preserve">) </w:t>
      </w:r>
      <w:r>
        <w:tab/>
        <w:t xml:space="preserve"> Extension: 72°C for 30 seconds </w:t>
      </w:r>
    </w:p>
    <w:p w14:paraId="14A51589" w14:textId="77777777" w:rsidR="00B05353" w:rsidRDefault="00000000">
      <w:pPr>
        <w:ind w:left="1090"/>
      </w:pPr>
      <w:r>
        <w:t xml:space="preserve"> c</w:t>
      </w:r>
      <w:proofErr w:type="gramStart"/>
      <w:r>
        <w:t>)  Final</w:t>
      </w:r>
      <w:proofErr w:type="gramEnd"/>
      <w:r>
        <w:t xml:space="preserve"> Extension: 72c for 5min </w:t>
      </w:r>
    </w:p>
    <w:p w14:paraId="1C37DF3F" w14:textId="77777777" w:rsidR="00B05353" w:rsidRDefault="00000000">
      <w:pPr>
        <w:spacing w:after="7"/>
        <w:ind w:left="355"/>
      </w:pPr>
      <w:r>
        <w:t xml:space="preserve"> 3</w:t>
      </w:r>
      <w:proofErr w:type="gramStart"/>
      <w:r>
        <w:t>)  PCR</w:t>
      </w:r>
      <w:proofErr w:type="gramEnd"/>
      <w:r>
        <w:t xml:space="preserve"> Cycle for NANO_16S (~1.5kb) using Phusion 2 </w:t>
      </w:r>
      <w:proofErr w:type="spellStart"/>
      <w:r>
        <w:t>HotStart</w:t>
      </w:r>
      <w:proofErr w:type="spellEnd"/>
      <w:r>
        <w:t xml:space="preserve"> Polymerase </w:t>
      </w:r>
    </w:p>
    <w:p w14:paraId="267C2963" w14:textId="77777777" w:rsidR="00B05353" w:rsidRDefault="00000000">
      <w:pPr>
        <w:numPr>
          <w:ilvl w:val="0"/>
          <w:numId w:val="4"/>
        </w:numPr>
        <w:spacing w:after="7"/>
        <w:ind w:hanging="360"/>
      </w:pPr>
      <w:r>
        <w:t xml:space="preserve">Initial denaturation of 98 for 30 seconds </w:t>
      </w:r>
    </w:p>
    <w:p w14:paraId="044C88F8" w14:textId="77777777" w:rsidR="00B05353" w:rsidRDefault="00000000">
      <w:pPr>
        <w:numPr>
          <w:ilvl w:val="0"/>
          <w:numId w:val="4"/>
        </w:numPr>
        <w:spacing w:after="36"/>
        <w:ind w:hanging="360"/>
      </w:pPr>
      <w:r>
        <w:t xml:space="preserve">30 cycles of: </w:t>
      </w:r>
    </w:p>
    <w:p w14:paraId="072F48F2" w14:textId="77777777" w:rsidR="00B05353" w:rsidRDefault="00000000">
      <w:pPr>
        <w:numPr>
          <w:ilvl w:val="1"/>
          <w:numId w:val="4"/>
        </w:numPr>
        <w:spacing w:after="43"/>
        <w:ind w:hanging="640"/>
      </w:pPr>
      <w:r>
        <w:t xml:space="preserve">Denaturation: 98°C for 10 seconds </w:t>
      </w:r>
    </w:p>
    <w:p w14:paraId="3C0E1DE4" w14:textId="77777777" w:rsidR="00B05353" w:rsidRDefault="00000000">
      <w:pPr>
        <w:numPr>
          <w:ilvl w:val="1"/>
          <w:numId w:val="4"/>
        </w:numPr>
        <w:spacing w:after="43"/>
        <w:ind w:hanging="640"/>
      </w:pPr>
      <w:r>
        <w:t xml:space="preserve">Annealing: </w:t>
      </w:r>
      <w:r>
        <w:rPr>
          <w:b/>
        </w:rPr>
        <w:t xml:space="preserve"> 55°</w:t>
      </w:r>
      <w:proofErr w:type="gramStart"/>
      <w:r>
        <w:rPr>
          <w:b/>
        </w:rPr>
        <w:t xml:space="preserve">C </w:t>
      </w:r>
      <w:r>
        <w:t xml:space="preserve"> for</w:t>
      </w:r>
      <w:proofErr w:type="gramEnd"/>
      <w:r>
        <w:t xml:space="preserve"> 20 seconds </w:t>
      </w:r>
    </w:p>
    <w:p w14:paraId="049D9397" w14:textId="77777777" w:rsidR="00B05353" w:rsidRDefault="00000000">
      <w:pPr>
        <w:numPr>
          <w:ilvl w:val="1"/>
          <w:numId w:val="4"/>
        </w:numPr>
        <w:spacing w:after="13"/>
        <w:ind w:hanging="640"/>
      </w:pPr>
      <w:r>
        <w:t xml:space="preserve">Extension: 72°C for 45 seconds </w:t>
      </w:r>
    </w:p>
    <w:p w14:paraId="2C33C094" w14:textId="77777777" w:rsidR="00B05353" w:rsidRDefault="00000000">
      <w:pPr>
        <w:numPr>
          <w:ilvl w:val="0"/>
          <w:numId w:val="4"/>
        </w:numPr>
        <w:ind w:hanging="360"/>
      </w:pPr>
      <w:r>
        <w:t xml:space="preserve">Final Extension: 72c for 7min </w:t>
      </w:r>
    </w:p>
    <w:sectPr w:rsidR="00B05353">
      <w:pgSz w:w="12240" w:h="15840"/>
      <w:pgMar w:top="1470" w:right="1444" w:bottom="174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23D2"/>
    <w:multiLevelType w:val="hybridMultilevel"/>
    <w:tmpl w:val="C3E84396"/>
    <w:lvl w:ilvl="0" w:tplc="2670153E">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3E07A4">
      <w:start w:val="1"/>
      <w:numFmt w:val="lowerRoman"/>
      <w:lvlText w:val="%2)"/>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E0FCD2">
      <w:start w:val="1"/>
      <w:numFmt w:val="lowerRoman"/>
      <w:lvlText w:val="%3"/>
      <w:lvlJc w:val="left"/>
      <w:pPr>
        <w:ind w:left="2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8D476">
      <w:start w:val="1"/>
      <w:numFmt w:val="decimal"/>
      <w:lvlText w:val="%4"/>
      <w:lvlJc w:val="left"/>
      <w:pPr>
        <w:ind w:left="3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4C6390">
      <w:start w:val="1"/>
      <w:numFmt w:val="lowerLetter"/>
      <w:lvlText w:val="%5"/>
      <w:lvlJc w:val="left"/>
      <w:pPr>
        <w:ind w:left="3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840A5C">
      <w:start w:val="1"/>
      <w:numFmt w:val="lowerRoman"/>
      <w:lvlText w:val="%6"/>
      <w:lvlJc w:val="left"/>
      <w:pPr>
        <w:ind w:left="4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2A549C">
      <w:start w:val="1"/>
      <w:numFmt w:val="decimal"/>
      <w:lvlText w:val="%7"/>
      <w:lvlJc w:val="left"/>
      <w:pPr>
        <w:ind w:left="5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E47F6">
      <w:start w:val="1"/>
      <w:numFmt w:val="lowerLetter"/>
      <w:lvlText w:val="%8"/>
      <w:lvlJc w:val="left"/>
      <w:pPr>
        <w:ind w:left="5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A4B1E">
      <w:start w:val="1"/>
      <w:numFmt w:val="lowerRoman"/>
      <w:lvlText w:val="%9"/>
      <w:lvlJc w:val="left"/>
      <w:pPr>
        <w:ind w:left="6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E84A0C"/>
    <w:multiLevelType w:val="hybridMultilevel"/>
    <w:tmpl w:val="D3F2A12C"/>
    <w:lvl w:ilvl="0" w:tplc="A7C0E44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141A32">
      <w:start w:val="1"/>
      <w:numFmt w:val="decimal"/>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083E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8F7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E0C84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02070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80F90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EA381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B409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34C2810"/>
    <w:multiLevelType w:val="hybridMultilevel"/>
    <w:tmpl w:val="635661C0"/>
    <w:lvl w:ilvl="0" w:tplc="9B62A0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ABC92">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0A7F3E">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DEE90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0ED1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50C6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4297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E429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28F1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9C7BDE"/>
    <w:multiLevelType w:val="hybridMultilevel"/>
    <w:tmpl w:val="8A0088E6"/>
    <w:lvl w:ilvl="0" w:tplc="5EE258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C690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6A154">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C6963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0FB6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8E4D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A699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8430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BEC48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99362291">
    <w:abstractNumId w:val="1"/>
  </w:num>
  <w:num w:numId="2" w16cid:durableId="1121649108">
    <w:abstractNumId w:val="2"/>
  </w:num>
  <w:num w:numId="3" w16cid:durableId="869419702">
    <w:abstractNumId w:val="3"/>
  </w:num>
  <w:num w:numId="4" w16cid:durableId="1111047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53"/>
    <w:rsid w:val="0067240A"/>
    <w:rsid w:val="00B05353"/>
    <w:rsid w:val="00E54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02AFC"/>
  <w15:docId w15:val="{B50CED6C-9F0D-43DC-8BC2-97F2811FB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6" w:line="269" w:lineRule="auto"/>
      <w:ind w:left="1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18"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26" Type="http://schemas.openxmlformats.org/officeDocument/2006/relationships/image" Target="media/image1.jpg"/><Relationship Id="rId39" Type="http://schemas.openxmlformats.org/officeDocument/2006/relationships/fontTable" Target="fontTable.xml"/><Relationship Id="rId21"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34" Type="http://schemas.openxmlformats.org/officeDocument/2006/relationships/hyperlink" Target="https://www.neb.com/en-us/products/m0314-rnase-inhibitor-murine?srsltid=AfmBOorAeuRh-XxNmV28fbj1-6XCgxgKWS2uTBKIp3tpmoY4ZS8wPd2o" TargetMode="External"/><Relationship Id="rId7" Type="http://schemas.openxmlformats.org/officeDocument/2006/relationships/hyperlink" Target="https://www.watchmakergenomics.com/rna-library-prep-solutions.html" TargetMode="External"/><Relationship Id="rId12"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17"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25" Type="http://schemas.openxmlformats.org/officeDocument/2006/relationships/image" Target="media/image6.png"/><Relationship Id="rId33" Type="http://schemas.openxmlformats.org/officeDocument/2006/relationships/image" Target="media/image50.jpg"/><Relationship Id="rId38" Type="http://schemas.openxmlformats.org/officeDocument/2006/relationships/hyperlink" Target="https://www.neb.com/en-us/products/m0314-rnase-inhibitor-murine?srsltid=AfmBOorAeuRh-XxNmV28fbj1-6XCgxgKWS2uTBKIp3tpmoY4ZS8wPd2o" TargetMode="External"/><Relationship Id="rId2" Type="http://schemas.openxmlformats.org/officeDocument/2006/relationships/styles" Target="styles.xml"/><Relationship Id="rId16"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20"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hyperlink" Target="https://www.watchmakergenomics.com/rna-library-prep-solutions.html" TargetMode="External"/><Relationship Id="rId11"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24" Type="http://schemas.openxmlformats.org/officeDocument/2006/relationships/image" Target="media/image3.jpg"/><Relationship Id="rId32" Type="http://schemas.openxmlformats.org/officeDocument/2006/relationships/image" Target="media/image40.jpg"/><Relationship Id="rId37" Type="http://schemas.openxmlformats.org/officeDocument/2006/relationships/hyperlink" Target="https://www.neb.com/en-us/products/m0314-rnase-inhibitor-murine?srsltid=AfmBOorAeuRh-XxNmV28fbj1-6XCgxgKWS2uTBKIp3tpmoY4ZS8wPd2o" TargetMode="External"/><Relationship Id="rId40" Type="http://schemas.openxmlformats.org/officeDocument/2006/relationships/theme" Target="theme/theme1.xml"/><Relationship Id="rId5" Type="http://schemas.openxmlformats.org/officeDocument/2006/relationships/hyperlink" Target="https://www.watchmakergenomics.com/rna-library-prep-solutions.html" TargetMode="External"/><Relationship Id="rId15"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23" Type="http://schemas.openxmlformats.org/officeDocument/2006/relationships/image" Target="media/image2.jpg"/><Relationship Id="rId28" Type="http://schemas.openxmlformats.org/officeDocument/2006/relationships/image" Target="media/image4.jpg"/><Relationship Id="rId36" Type="http://schemas.openxmlformats.org/officeDocument/2006/relationships/hyperlink" Target="https://www.neb.com/en-us/products/m0314-rnase-inhibitor-murine?srsltid=AfmBOorAeuRh-XxNmV28fbj1-6XCgxgKWS2uTBKIp3tpmoY4ZS8wPd2o" TargetMode="External"/><Relationship Id="rId10"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19"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31"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14"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22" Type="http://schemas.openxmlformats.org/officeDocument/2006/relationships/image" Target="media/image1.png"/><Relationship Id="rId27" Type="http://schemas.openxmlformats.org/officeDocument/2006/relationships/image" Target="media/image20.jpg"/><Relationship Id="rId30" Type="http://schemas.openxmlformats.org/officeDocument/2006/relationships/image" Target="media/image6.jpg"/><Relationship Id="rId35" Type="http://schemas.openxmlformats.org/officeDocument/2006/relationships/hyperlink" Target="https://www.neb.com/en-us/products/m0314-rnase-inhibitor-murine?srsltid=AfmBOorAeuRh-XxNmV28fbj1-6XCgxgKWS2uTBKIp3tpmoY4ZS8wPd2o" TargetMode="External"/><Relationship Id="rId8" Type="http://schemas.openxmlformats.org/officeDocument/2006/relationships/hyperlink" Target="https://www.sigmaaldrich.com/US/en/product/sigma/baf199230001?utm_source=google&amp;utm_medium=cpc&amp;utm_campaign=23331190685&amp;utm_content=194830326172&amp;gad_source=1&amp;gad_campaignid=23331190685&amp;gbraid=0AAAAAD8kLQR0MU_fuwLRqG_9T-_siY4ZH&amp;gclid=Cj0KCQiAjJTKBhCjARIsAIMC44-hXtvmeON4Dd5f_vq7wlEfZUYUgSP9Ytd7NIb6MjgKLyDlnyQWVM0aAn33EALw_wcB"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1910</Words>
  <Characters>10888</Characters>
  <Application>Microsoft Office Word</Application>
  <DocSecurity>0</DocSecurity>
  <Lines>90</Lines>
  <Paragraphs>25</Paragraphs>
  <ScaleCrop>false</ScaleCrop>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Single-Roottip RNA extraction protocol Dec 2025 - Google Docs</dc:title>
  <dc:subject/>
  <dc:creator>Keaton Tremble</dc:creator>
  <cp:keywords/>
  <cp:lastModifiedBy>Keaton Tremble</cp:lastModifiedBy>
  <cp:revision>2</cp:revision>
  <dcterms:created xsi:type="dcterms:W3CDTF">2026-05-30T15:58:00Z</dcterms:created>
  <dcterms:modified xsi:type="dcterms:W3CDTF">2026-05-30T15:58:00Z</dcterms:modified>
</cp:coreProperties>
</file>